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2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9"/>
        <w:gridCol w:w="159"/>
      </w:tblGrid>
      <w:tr w:rsidR="00995DB2" w:rsidRPr="00FF513F" w14:paraId="4607F774" w14:textId="77777777" w:rsidTr="004F1807"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7148E" w14:textId="5D32FD18" w:rsidR="00995DB2" w:rsidRPr="00D80DC8" w:rsidRDefault="00995DB2" w:rsidP="00085D3A">
            <w:pPr>
              <w:ind w:right="-470"/>
              <w:jc w:val="center"/>
              <w:rPr>
                <w:b/>
                <w:sz w:val="14"/>
                <w:szCs w:val="14"/>
                <w:lang w:val="nl-NL"/>
              </w:rPr>
            </w:pP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</w:r>
            <w:r w:rsidRPr="00D80DC8">
              <w:rPr>
                <w:b/>
                <w:sz w:val="14"/>
                <w:szCs w:val="14"/>
                <w:lang w:val="nl-NL"/>
              </w:rPr>
              <w:tab/>
              <w:t xml:space="preserve">      In te vullen door de Statengriffier</w:t>
            </w:r>
          </w:p>
          <w:tbl>
            <w:tblPr>
              <w:tblW w:w="92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5"/>
              <w:gridCol w:w="2410"/>
            </w:tblGrid>
            <w:tr w:rsidR="00995DB2" w:rsidRPr="00FF513F" w14:paraId="14C7CD49" w14:textId="77777777" w:rsidTr="004F1807">
              <w:tc>
                <w:tcPr>
                  <w:tcW w:w="6805" w:type="dxa"/>
                  <w:tcBorders>
                    <w:right w:val="single" w:sz="8" w:space="0" w:color="auto"/>
                  </w:tcBorders>
                </w:tcPr>
                <w:p w14:paraId="295C55EB" w14:textId="77777777" w:rsidR="00995DB2" w:rsidRPr="00D80DC8" w:rsidRDefault="00995DB2" w:rsidP="00995DB2">
                  <w:pPr>
                    <w:spacing w:line="240" w:lineRule="auto"/>
                    <w:ind w:right="-471" w:firstLine="142"/>
                    <w:rPr>
                      <w:b/>
                      <w:sz w:val="20"/>
                      <w:szCs w:val="20"/>
                      <w:lang w:val="nl-NL"/>
                    </w:rPr>
                  </w:pPr>
                </w:p>
                <w:p w14:paraId="5658D30A" w14:textId="77777777" w:rsidR="00995DB2" w:rsidRPr="00085D3A" w:rsidRDefault="00995DB2" w:rsidP="00995DB2">
                  <w:pPr>
                    <w:spacing w:line="240" w:lineRule="auto"/>
                    <w:ind w:right="-471"/>
                    <w:rPr>
                      <w:b/>
                      <w:sz w:val="20"/>
                      <w:szCs w:val="20"/>
                      <w:u w:val="single"/>
                      <w:lang w:val="nl-NL"/>
                    </w:rPr>
                  </w:pPr>
                  <w:r w:rsidRPr="00085D3A">
                    <w:rPr>
                      <w:b/>
                      <w:sz w:val="36"/>
                      <w:szCs w:val="36"/>
                      <w:u w:val="single"/>
                      <w:lang w:val="nl-NL"/>
                    </w:rPr>
                    <w:t>MOTIE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A50917" w14:textId="77777777" w:rsidR="00995DB2" w:rsidRPr="00085D3A" w:rsidRDefault="00995DB2" w:rsidP="00995DB2">
                  <w:pPr>
                    <w:spacing w:line="240" w:lineRule="auto"/>
                    <w:ind w:right="-471" w:firstLine="142"/>
                    <w:rPr>
                      <w:b/>
                      <w:sz w:val="20"/>
                      <w:szCs w:val="20"/>
                      <w:lang w:val="nl-NL"/>
                    </w:rPr>
                  </w:pPr>
                </w:p>
                <w:p w14:paraId="5E5A84C1" w14:textId="77777777" w:rsidR="00995DB2" w:rsidRPr="00085D3A" w:rsidRDefault="00995DB2" w:rsidP="00995DB2">
                  <w:pPr>
                    <w:spacing w:line="240" w:lineRule="auto"/>
                    <w:ind w:right="-471" w:firstLine="142"/>
                    <w:rPr>
                      <w:b/>
                      <w:sz w:val="44"/>
                      <w:szCs w:val="44"/>
                      <w:lang w:val="nl-NL"/>
                    </w:rPr>
                  </w:pPr>
                  <w:r w:rsidRPr="00085D3A">
                    <w:rPr>
                      <w:b/>
                      <w:sz w:val="44"/>
                      <w:szCs w:val="44"/>
                      <w:lang w:val="nl-NL"/>
                    </w:rPr>
                    <w:t>M -</w:t>
                  </w:r>
                </w:p>
                <w:p w14:paraId="51A3D24E" w14:textId="77777777" w:rsidR="00995DB2" w:rsidRPr="00085D3A" w:rsidRDefault="00995DB2" w:rsidP="00995DB2">
                  <w:pPr>
                    <w:spacing w:line="240" w:lineRule="auto"/>
                    <w:ind w:right="-471" w:firstLine="142"/>
                    <w:rPr>
                      <w:b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5F6B50A0" w14:textId="016F4F2B" w:rsidR="00995DB2" w:rsidRPr="00085D3A" w:rsidRDefault="00995DB2" w:rsidP="004F1807">
            <w:pPr>
              <w:tabs>
                <w:tab w:val="left" w:pos="1645"/>
                <w:tab w:val="left" w:pos="1980"/>
              </w:tabs>
              <w:spacing w:line="280" w:lineRule="atLeast"/>
              <w:ind w:left="187"/>
              <w:rPr>
                <w:b/>
                <w:lang w:val="nl-NL"/>
              </w:rPr>
            </w:pPr>
            <w:r w:rsidRPr="00085D3A">
              <w:rPr>
                <w:b/>
                <w:lang w:val="nl-NL"/>
              </w:rPr>
              <w:t>Titel motie</w:t>
            </w:r>
            <w:r w:rsidRPr="00085D3A">
              <w:rPr>
                <w:b/>
                <w:lang w:val="nl-NL"/>
              </w:rPr>
              <w:tab/>
              <w:t>:</w:t>
            </w:r>
            <w:r w:rsidR="00745B6B" w:rsidRPr="00085D3A">
              <w:rPr>
                <w:b/>
                <w:lang w:val="nl-NL"/>
              </w:rPr>
              <w:t xml:space="preserve"> </w:t>
            </w:r>
            <w:r w:rsidR="00085D3A" w:rsidRPr="00085D3A">
              <w:rPr>
                <w:b/>
                <w:lang w:val="nl-NL"/>
              </w:rPr>
              <w:t>Jongeren zijn ook burgers</w:t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0F01B" w14:textId="77777777" w:rsidR="00995DB2" w:rsidRPr="00085D3A" w:rsidRDefault="00995DB2" w:rsidP="004F1807">
            <w:pPr>
              <w:spacing w:line="280" w:lineRule="atLeast"/>
              <w:ind w:left="187"/>
              <w:rPr>
                <w:b/>
                <w:lang w:val="nl-NL"/>
              </w:rPr>
            </w:pPr>
          </w:p>
        </w:tc>
      </w:tr>
      <w:tr w:rsidR="00995DB2" w14:paraId="73EF1620" w14:textId="77777777" w:rsidTr="004F1807"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CE718" w14:textId="5788C6DB" w:rsidR="00995DB2" w:rsidRPr="00011E10" w:rsidRDefault="00995DB2" w:rsidP="004F1807">
            <w:pPr>
              <w:tabs>
                <w:tab w:val="left" w:pos="1645"/>
                <w:tab w:val="left" w:pos="1980"/>
              </w:tabs>
              <w:spacing w:line="280" w:lineRule="atLeast"/>
              <w:ind w:left="187"/>
              <w:rPr>
                <w:b/>
              </w:rPr>
            </w:pPr>
            <w:r w:rsidRPr="00011E10">
              <w:rPr>
                <w:b/>
              </w:rPr>
              <w:t>Datum PS</w:t>
            </w:r>
            <w:r w:rsidRPr="00011E10">
              <w:rPr>
                <w:b/>
              </w:rPr>
              <w:tab/>
              <w:t>:</w:t>
            </w:r>
            <w:r w:rsidR="00745B6B">
              <w:rPr>
                <w:b/>
              </w:rPr>
              <w:t xml:space="preserve"> </w:t>
            </w:r>
            <w:r w:rsidR="00D37961">
              <w:rPr>
                <w:b/>
              </w:rPr>
              <w:t xml:space="preserve">15 </w:t>
            </w:r>
            <w:proofErr w:type="spellStart"/>
            <w:r w:rsidR="00D37961">
              <w:rPr>
                <w:b/>
              </w:rPr>
              <w:t>juni</w:t>
            </w:r>
            <w:proofErr w:type="spellEnd"/>
            <w:r w:rsidR="00D37961">
              <w:rPr>
                <w:b/>
              </w:rPr>
              <w:t xml:space="preserve"> 2022</w:t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A6847" w14:textId="77777777" w:rsidR="00995DB2" w:rsidRDefault="00995DB2" w:rsidP="004F1807">
            <w:pPr>
              <w:spacing w:line="280" w:lineRule="atLeast"/>
              <w:ind w:left="187"/>
            </w:pPr>
          </w:p>
        </w:tc>
      </w:tr>
      <w:tr w:rsidR="00995DB2" w14:paraId="59C78736" w14:textId="77777777" w:rsidTr="004F1807"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0BB84" w14:textId="77777777" w:rsidR="00995DB2" w:rsidRPr="00011E10" w:rsidRDefault="00995DB2" w:rsidP="004F1807">
            <w:pPr>
              <w:tabs>
                <w:tab w:val="left" w:pos="1645"/>
              </w:tabs>
              <w:spacing w:line="280" w:lineRule="atLeast"/>
              <w:ind w:left="187"/>
              <w:rPr>
                <w:b/>
              </w:rPr>
            </w:pPr>
            <w:proofErr w:type="spellStart"/>
            <w:r w:rsidRPr="00011E10">
              <w:rPr>
                <w:b/>
              </w:rPr>
              <w:t>Voordrachtnr</w:t>
            </w:r>
            <w:proofErr w:type="spellEnd"/>
            <w:r w:rsidRPr="00011E10">
              <w:rPr>
                <w:b/>
              </w:rPr>
              <w:t>.</w:t>
            </w:r>
            <w:r w:rsidRPr="00011E10">
              <w:rPr>
                <w:b/>
              </w:rPr>
              <w:tab/>
              <w:t>:</w:t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69464" w14:textId="77777777" w:rsidR="00995DB2" w:rsidRDefault="00995DB2" w:rsidP="004F1807">
            <w:pPr>
              <w:spacing w:line="280" w:lineRule="atLeast"/>
              <w:ind w:left="187"/>
            </w:pPr>
          </w:p>
        </w:tc>
      </w:tr>
      <w:tr w:rsidR="00995DB2" w:rsidRPr="00FF513F" w14:paraId="5A8A9324" w14:textId="77777777" w:rsidTr="004F1807"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AF603" w14:textId="03E7D542" w:rsidR="00995DB2" w:rsidRPr="00D37961" w:rsidRDefault="00995DB2" w:rsidP="004F1807">
            <w:pPr>
              <w:tabs>
                <w:tab w:val="left" w:pos="1645"/>
              </w:tabs>
              <w:spacing w:line="280" w:lineRule="atLeast"/>
              <w:ind w:left="187"/>
              <w:rPr>
                <w:b/>
                <w:lang w:val="nl-NL"/>
              </w:rPr>
            </w:pPr>
            <w:r w:rsidRPr="00D37961">
              <w:rPr>
                <w:b/>
                <w:lang w:val="nl-NL"/>
              </w:rPr>
              <w:t>Onderwerp</w:t>
            </w:r>
            <w:r w:rsidRPr="00D37961">
              <w:rPr>
                <w:b/>
                <w:lang w:val="nl-NL"/>
              </w:rPr>
              <w:tab/>
              <w:t>:</w:t>
            </w:r>
            <w:r w:rsidR="00745B6B" w:rsidRPr="00D37961">
              <w:rPr>
                <w:b/>
                <w:lang w:val="nl-NL"/>
              </w:rPr>
              <w:t xml:space="preserve"> </w:t>
            </w:r>
            <w:r w:rsidR="00085D3A" w:rsidRPr="00085D3A">
              <w:rPr>
                <w:b/>
                <w:lang w:val="nl-NL"/>
              </w:rPr>
              <w:t>Notitie burgerberaad Provincie Zuid-Holland</w:t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B14D" w14:textId="77777777" w:rsidR="00995DB2" w:rsidRPr="00D37961" w:rsidRDefault="00995DB2" w:rsidP="004F1807">
            <w:pPr>
              <w:spacing w:line="280" w:lineRule="atLeast"/>
              <w:ind w:left="187"/>
              <w:rPr>
                <w:lang w:val="nl-NL"/>
              </w:rPr>
            </w:pPr>
          </w:p>
        </w:tc>
      </w:tr>
    </w:tbl>
    <w:p w14:paraId="113BA073" w14:textId="77777777" w:rsidR="00995DB2" w:rsidRDefault="00995DB2" w:rsidP="00995DB2">
      <w:pPr>
        <w:pStyle w:val="BodyText"/>
        <w:pBdr>
          <w:bottom w:val="double" w:sz="6" w:space="8" w:color="auto"/>
        </w:pBdr>
        <w:jc w:val="left"/>
        <w:rPr>
          <w:rFonts w:ascii="Arial" w:hAnsi="Arial" w:cs="Arial"/>
          <w:sz w:val="19"/>
          <w:szCs w:val="19"/>
        </w:rPr>
      </w:pPr>
    </w:p>
    <w:p w14:paraId="3787237C" w14:textId="77777777" w:rsidR="00995DB2" w:rsidRPr="00D37961" w:rsidRDefault="00995DB2" w:rsidP="00995DB2">
      <w:pPr>
        <w:spacing w:line="280" w:lineRule="exact"/>
        <w:rPr>
          <w:rFonts w:cs="Arial"/>
          <w:b/>
          <w:lang w:val="nl-NL"/>
        </w:rPr>
      </w:pP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  <w:r w:rsidRPr="00D37961">
        <w:rPr>
          <w:rFonts w:cs="Arial"/>
          <w:lang w:val="nl-NL"/>
        </w:rPr>
        <w:tab/>
      </w:r>
    </w:p>
    <w:p w14:paraId="56691F5E" w14:textId="77777777" w:rsidR="00995DB2" w:rsidRPr="009A3B66" w:rsidRDefault="00995DB2" w:rsidP="00995DB2">
      <w:pPr>
        <w:pStyle w:val="BodyText"/>
        <w:spacing w:line="280" w:lineRule="exact"/>
        <w:jc w:val="left"/>
        <w:rPr>
          <w:rFonts w:ascii="Arial" w:hAnsi="Arial" w:cs="Arial"/>
          <w:sz w:val="19"/>
          <w:szCs w:val="19"/>
        </w:rPr>
      </w:pPr>
      <w:r w:rsidRPr="009A3B66">
        <w:rPr>
          <w:rFonts w:ascii="Arial" w:hAnsi="Arial" w:cs="Arial"/>
          <w:sz w:val="19"/>
          <w:szCs w:val="19"/>
        </w:rPr>
        <w:t xml:space="preserve">Provinciale Staten van Zuid-Holland, in vergadering bijeen ter behandeling van bovenvermeld </w:t>
      </w:r>
      <w:r>
        <w:rPr>
          <w:rFonts w:ascii="Arial" w:hAnsi="Arial" w:cs="Arial"/>
          <w:sz w:val="19"/>
          <w:szCs w:val="19"/>
        </w:rPr>
        <w:t>onderwerp</w:t>
      </w:r>
      <w:r w:rsidRPr="009A3B66">
        <w:rPr>
          <w:rFonts w:ascii="Arial" w:hAnsi="Arial" w:cs="Arial"/>
          <w:sz w:val="19"/>
          <w:szCs w:val="19"/>
        </w:rPr>
        <w:t>;</w:t>
      </w:r>
    </w:p>
    <w:p w14:paraId="19E53264" w14:textId="77777777" w:rsidR="00995DB2" w:rsidRPr="00D37961" w:rsidRDefault="00995DB2" w:rsidP="00995DB2">
      <w:pPr>
        <w:spacing w:line="280" w:lineRule="exact"/>
        <w:rPr>
          <w:rFonts w:cs="Arial"/>
          <w:lang w:val="nl-NL"/>
        </w:rPr>
      </w:pPr>
    </w:p>
    <w:p w14:paraId="08CAE69F" w14:textId="77777777" w:rsidR="00995DB2" w:rsidRPr="00D37961" w:rsidRDefault="00995DB2" w:rsidP="00995DB2">
      <w:pPr>
        <w:spacing w:line="280" w:lineRule="exact"/>
        <w:rPr>
          <w:rFonts w:cs="Arial"/>
          <w:b/>
          <w:lang w:val="nl-NL"/>
        </w:rPr>
      </w:pPr>
      <w:r w:rsidRPr="00D37961">
        <w:rPr>
          <w:rFonts w:cs="Arial"/>
          <w:b/>
          <w:lang w:val="nl-NL"/>
        </w:rPr>
        <w:t>Constaterende dat:</w:t>
      </w:r>
    </w:p>
    <w:p w14:paraId="6C839BBA" w14:textId="08F89CB9" w:rsidR="00FA1E93" w:rsidRPr="00FA1E93" w:rsidRDefault="00FA1E93" w:rsidP="00FA1E93">
      <w:pPr>
        <w:pStyle w:val="ListParagraph"/>
        <w:numPr>
          <w:ilvl w:val="0"/>
          <w:numId w:val="4"/>
        </w:numPr>
        <w:spacing w:after="0" w:line="280" w:lineRule="exact"/>
        <w:rPr>
          <w:rFonts w:cs="Arial"/>
          <w:lang w:val="nl-NL"/>
        </w:rPr>
      </w:pPr>
      <w:r>
        <w:rPr>
          <w:lang w:val="nl-NL"/>
        </w:rPr>
        <w:t>S</w:t>
      </w:r>
      <w:r w:rsidR="00D37961" w:rsidRPr="00D37961">
        <w:rPr>
          <w:lang w:val="nl-NL"/>
        </w:rPr>
        <w:t xml:space="preserve">teeds minder mensen zich vertegenwoordigd voelen door </w:t>
      </w:r>
      <w:r>
        <w:rPr>
          <w:lang w:val="nl-NL"/>
        </w:rPr>
        <w:t>de politiek.</w:t>
      </w:r>
    </w:p>
    <w:p w14:paraId="495D91FB" w14:textId="44A1183C" w:rsidR="00FA1E93" w:rsidRPr="00FA1E93" w:rsidRDefault="00FA1E93" w:rsidP="00FA1E93">
      <w:pPr>
        <w:pStyle w:val="ListParagraph"/>
        <w:numPr>
          <w:ilvl w:val="0"/>
          <w:numId w:val="4"/>
        </w:numPr>
        <w:spacing w:after="0" w:line="280" w:lineRule="exact"/>
        <w:rPr>
          <w:rFonts w:cs="Arial"/>
          <w:lang w:val="nl-NL"/>
        </w:rPr>
      </w:pPr>
      <w:r w:rsidRPr="00FA1E93">
        <w:rPr>
          <w:rFonts w:cs="Arial"/>
          <w:bCs/>
          <w:lang w:val="nl-NL"/>
        </w:rPr>
        <w:t>H</w:t>
      </w:r>
      <w:r w:rsidRPr="00085D3A">
        <w:rPr>
          <w:rFonts w:cs="Arial"/>
          <w:bCs/>
          <w:lang w:val="nl-NL"/>
        </w:rPr>
        <w:t xml:space="preserve">et van groot belang om </w:t>
      </w:r>
      <w:r w:rsidRPr="00FA1E93">
        <w:rPr>
          <w:rFonts w:cs="Arial"/>
          <w:bCs/>
          <w:lang w:val="nl-NL"/>
        </w:rPr>
        <w:t>veel verschillende</w:t>
      </w:r>
      <w:r w:rsidRPr="00085D3A">
        <w:rPr>
          <w:rFonts w:cs="Arial"/>
          <w:bCs/>
          <w:lang w:val="nl-NL"/>
        </w:rPr>
        <w:t xml:space="preserve"> perspectie</w:t>
      </w:r>
      <w:r w:rsidRPr="00FA1E93">
        <w:rPr>
          <w:rFonts w:cs="Arial"/>
          <w:bCs/>
          <w:lang w:val="nl-NL"/>
        </w:rPr>
        <w:t xml:space="preserve">ven </w:t>
      </w:r>
      <w:r w:rsidRPr="00085D3A">
        <w:rPr>
          <w:rFonts w:cs="Arial"/>
          <w:bCs/>
          <w:lang w:val="nl-NL"/>
        </w:rPr>
        <w:t xml:space="preserve">te betrekken bij de </w:t>
      </w:r>
      <w:r w:rsidRPr="00FA1E93">
        <w:rPr>
          <w:rFonts w:cs="Arial"/>
          <w:bCs/>
          <w:lang w:val="nl-NL"/>
        </w:rPr>
        <w:t>beleidsvorming</w:t>
      </w:r>
      <w:r w:rsidRPr="00085D3A">
        <w:rPr>
          <w:rFonts w:cs="Arial"/>
          <w:bCs/>
          <w:lang w:val="nl-NL"/>
        </w:rPr>
        <w:t xml:space="preserve"> in de </w:t>
      </w:r>
      <w:r w:rsidRPr="00FA1E93">
        <w:rPr>
          <w:rFonts w:cs="Arial"/>
          <w:bCs/>
          <w:lang w:val="nl-NL"/>
        </w:rPr>
        <w:t xml:space="preserve">provincie. </w:t>
      </w:r>
    </w:p>
    <w:p w14:paraId="361EECA3" w14:textId="77777777" w:rsidR="00D37961" w:rsidRPr="00FA1E93" w:rsidRDefault="00D37961" w:rsidP="00FA1E93">
      <w:pPr>
        <w:pStyle w:val="ListParagraph"/>
        <w:spacing w:after="0" w:line="280" w:lineRule="exact"/>
        <w:rPr>
          <w:rFonts w:cs="Arial"/>
          <w:lang w:val="nl-NL"/>
        </w:rPr>
      </w:pPr>
    </w:p>
    <w:p w14:paraId="34431F28" w14:textId="77777777" w:rsidR="00995DB2" w:rsidRPr="00D37961" w:rsidRDefault="00995DB2" w:rsidP="00995DB2">
      <w:pPr>
        <w:spacing w:line="280" w:lineRule="exact"/>
        <w:rPr>
          <w:rFonts w:cs="Arial"/>
          <w:b/>
          <w:lang w:val="nl-NL"/>
        </w:rPr>
      </w:pPr>
      <w:r w:rsidRPr="00D37961">
        <w:rPr>
          <w:rFonts w:cs="Arial"/>
          <w:b/>
          <w:lang w:val="nl-NL"/>
        </w:rPr>
        <w:t>Overwegende dat:</w:t>
      </w:r>
    </w:p>
    <w:p w14:paraId="7F79773A" w14:textId="7A6AFDB6" w:rsidR="007D4B6A" w:rsidRPr="00D37961" w:rsidRDefault="00D37961" w:rsidP="00D37961">
      <w:pPr>
        <w:pStyle w:val="ListParagraph"/>
        <w:numPr>
          <w:ilvl w:val="0"/>
          <w:numId w:val="4"/>
        </w:numPr>
        <w:spacing w:after="0" w:line="280" w:lineRule="exact"/>
        <w:rPr>
          <w:rFonts w:cs="Arial"/>
          <w:lang w:val="nl-NL"/>
        </w:rPr>
      </w:pPr>
      <w:r w:rsidRPr="00D37961">
        <w:rPr>
          <w:lang w:val="nl-NL"/>
        </w:rPr>
        <w:t>Burgerberaden de betrokkenheid</w:t>
      </w:r>
      <w:r>
        <w:rPr>
          <w:lang w:val="nl-NL"/>
        </w:rPr>
        <w:t xml:space="preserve"> van inwoners vergroten</w:t>
      </w:r>
      <w:r w:rsidR="00FA1E93">
        <w:rPr>
          <w:lang w:val="nl-NL"/>
        </w:rPr>
        <w:t>.</w:t>
      </w:r>
    </w:p>
    <w:p w14:paraId="3966AE83" w14:textId="263CDDB8" w:rsidR="00FA1E93" w:rsidRDefault="00FA1E93" w:rsidP="00D37961">
      <w:pPr>
        <w:pStyle w:val="ListParagraph"/>
        <w:numPr>
          <w:ilvl w:val="0"/>
          <w:numId w:val="4"/>
        </w:numPr>
        <w:spacing w:after="0" w:line="280" w:lineRule="exact"/>
        <w:rPr>
          <w:rFonts w:cs="Arial"/>
          <w:lang w:val="nl-NL"/>
        </w:rPr>
      </w:pPr>
      <w:r>
        <w:rPr>
          <w:rFonts w:cs="Arial"/>
          <w:lang w:val="nl-NL"/>
        </w:rPr>
        <w:t>Jongeren structureel ondervertegenwoordigd zijn bij participatietrajecten en voor hen de weg naar het provinciehuis het lastig te vinden is.</w:t>
      </w:r>
    </w:p>
    <w:p w14:paraId="08129F0F" w14:textId="6DB8B16A" w:rsidR="00085D3A" w:rsidRDefault="00085D3A" w:rsidP="00D37961">
      <w:pPr>
        <w:pStyle w:val="ListParagraph"/>
        <w:numPr>
          <w:ilvl w:val="0"/>
          <w:numId w:val="4"/>
        </w:numPr>
        <w:spacing w:after="0" w:line="280" w:lineRule="exact"/>
        <w:rPr>
          <w:rFonts w:cs="Arial"/>
          <w:lang w:val="nl-NL"/>
        </w:rPr>
      </w:pPr>
      <w:r>
        <w:rPr>
          <w:rFonts w:cs="Arial"/>
          <w:lang w:val="nl-NL"/>
        </w:rPr>
        <w:t>Bovendien jongeren nog geen stemrecht hebben, maar wel impact ondervinden van beleidskeuzes in de Provinciale Staten.</w:t>
      </w:r>
    </w:p>
    <w:p w14:paraId="422CE13B" w14:textId="14EDE28A" w:rsidR="009B37C4" w:rsidRDefault="009B37C4" w:rsidP="009B37C4">
      <w:pPr>
        <w:spacing w:after="0" w:line="280" w:lineRule="exact"/>
        <w:rPr>
          <w:rFonts w:cs="Arial"/>
          <w:lang w:val="nl-NL"/>
        </w:rPr>
      </w:pPr>
    </w:p>
    <w:p w14:paraId="5787E180" w14:textId="41A55928" w:rsidR="00995DB2" w:rsidRPr="009B37C4" w:rsidRDefault="00995DB2" w:rsidP="00995DB2">
      <w:pPr>
        <w:spacing w:line="280" w:lineRule="exact"/>
        <w:rPr>
          <w:rFonts w:cs="Arial"/>
          <w:b/>
          <w:lang w:val="nl-NL"/>
        </w:rPr>
      </w:pPr>
      <w:r w:rsidRPr="009B37C4">
        <w:rPr>
          <w:rFonts w:cs="Arial"/>
          <w:b/>
          <w:lang w:val="nl-NL"/>
        </w:rPr>
        <w:t>Verzoeken</w:t>
      </w:r>
      <w:r w:rsidR="003D79A0" w:rsidRPr="009B37C4">
        <w:rPr>
          <w:rFonts w:cs="Arial"/>
          <w:b/>
          <w:lang w:val="nl-NL"/>
        </w:rPr>
        <w:t xml:space="preserve"> </w:t>
      </w:r>
      <w:r w:rsidRPr="009B37C4">
        <w:rPr>
          <w:rFonts w:cs="Arial"/>
          <w:b/>
          <w:lang w:val="nl-NL"/>
        </w:rPr>
        <w:t xml:space="preserve">het college </w:t>
      </w:r>
    </w:p>
    <w:p w14:paraId="4F858077" w14:textId="3504A51D" w:rsidR="00FA1E93" w:rsidRPr="00085D3A" w:rsidRDefault="009B37C4" w:rsidP="00085D3A">
      <w:pPr>
        <w:pStyle w:val="ListParagraph"/>
        <w:numPr>
          <w:ilvl w:val="0"/>
          <w:numId w:val="4"/>
        </w:numPr>
        <w:spacing w:line="280" w:lineRule="exact"/>
        <w:rPr>
          <w:rFonts w:cs="Arial"/>
          <w:bCs/>
          <w:lang w:val="nl-NL"/>
        </w:rPr>
      </w:pPr>
      <w:r w:rsidRPr="009B37C4">
        <w:rPr>
          <w:rFonts w:cs="Arial"/>
          <w:bCs/>
          <w:lang w:val="nl-NL"/>
        </w:rPr>
        <w:t xml:space="preserve">In de periode juli 2022 – februari 2023 </w:t>
      </w:r>
      <w:r w:rsidR="00FA1E93" w:rsidRPr="00085D3A">
        <w:rPr>
          <w:rFonts w:cs="Arial"/>
          <w:bCs/>
          <w:lang w:val="nl-NL"/>
        </w:rPr>
        <w:t>een jongerenberaad te organiseren voor jongeren tot 21 jaar</w:t>
      </w:r>
      <w:r w:rsidR="00085D3A">
        <w:rPr>
          <w:rFonts w:cs="Arial"/>
          <w:bCs/>
          <w:lang w:val="nl-NL"/>
        </w:rPr>
        <w:t>;</w:t>
      </w:r>
    </w:p>
    <w:p w14:paraId="297296CA" w14:textId="7B404B69" w:rsidR="009B37C4" w:rsidRPr="009B37C4" w:rsidRDefault="009B37C4" w:rsidP="009B37C4">
      <w:pPr>
        <w:pStyle w:val="ListParagraph"/>
        <w:numPr>
          <w:ilvl w:val="0"/>
          <w:numId w:val="4"/>
        </w:numPr>
        <w:spacing w:line="280" w:lineRule="exact"/>
        <w:rPr>
          <w:rFonts w:cs="Arial"/>
          <w:bCs/>
          <w:lang w:val="nl-NL"/>
        </w:rPr>
      </w:pPr>
      <w:r w:rsidRPr="009B37C4">
        <w:rPr>
          <w:rFonts w:cs="Arial"/>
          <w:bCs/>
          <w:lang w:val="nl-NL"/>
        </w:rPr>
        <w:t xml:space="preserve">Het budget </w:t>
      </w:r>
      <w:r w:rsidR="00FA1E93">
        <w:rPr>
          <w:rFonts w:cs="Arial"/>
          <w:bCs/>
          <w:lang w:val="nl-NL"/>
        </w:rPr>
        <w:t xml:space="preserve">voor </w:t>
      </w:r>
      <w:r w:rsidR="00085D3A">
        <w:rPr>
          <w:rFonts w:cs="Arial"/>
          <w:bCs/>
          <w:lang w:val="nl-NL"/>
        </w:rPr>
        <w:t>de activiteit</w:t>
      </w:r>
      <w:r w:rsidR="00FA1E93">
        <w:rPr>
          <w:rFonts w:cs="Arial"/>
          <w:bCs/>
          <w:lang w:val="nl-NL"/>
        </w:rPr>
        <w:t xml:space="preserve"> </w:t>
      </w:r>
      <w:r w:rsidRPr="009B37C4">
        <w:rPr>
          <w:rFonts w:cs="Arial"/>
          <w:bCs/>
          <w:lang w:val="nl-NL"/>
        </w:rPr>
        <w:t>te maximeren tot 50.000 euro en dit te onttrekken uit de algemene reserve.</w:t>
      </w:r>
    </w:p>
    <w:p w14:paraId="63FA138A" w14:textId="77777777" w:rsidR="009B37C4" w:rsidRPr="009B37C4" w:rsidRDefault="009B37C4" w:rsidP="009B37C4">
      <w:pPr>
        <w:pStyle w:val="ListParagraph"/>
        <w:spacing w:line="280" w:lineRule="exact"/>
        <w:rPr>
          <w:rFonts w:cs="Arial"/>
          <w:b/>
          <w:lang w:val="nl-NL"/>
        </w:rPr>
      </w:pPr>
    </w:p>
    <w:p w14:paraId="7DF08ECD" w14:textId="77777777" w:rsidR="00995DB2" w:rsidRPr="00D37961" w:rsidRDefault="00995DB2" w:rsidP="00995DB2">
      <w:pPr>
        <w:spacing w:line="280" w:lineRule="atLeast"/>
        <w:rPr>
          <w:rFonts w:cs="Arial"/>
          <w:lang w:val="nl-NL"/>
        </w:rPr>
      </w:pPr>
    </w:p>
    <w:p w14:paraId="62000C2F" w14:textId="13259F4B" w:rsidR="00995DB2" w:rsidRDefault="00085D3A" w:rsidP="00085D3A">
      <w:pPr>
        <w:pStyle w:val="ListParagraph"/>
        <w:numPr>
          <w:ilvl w:val="0"/>
          <w:numId w:val="5"/>
        </w:numPr>
        <w:spacing w:after="0" w:line="280" w:lineRule="atLeast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Laura Neijenhuis, D66</w:t>
      </w:r>
    </w:p>
    <w:p w14:paraId="255CBF0A" w14:textId="7B96E65D" w:rsidR="00FF513F" w:rsidRDefault="00FF513F" w:rsidP="00085D3A">
      <w:pPr>
        <w:pStyle w:val="ListParagraph"/>
        <w:numPr>
          <w:ilvl w:val="0"/>
          <w:numId w:val="5"/>
        </w:numPr>
        <w:spacing w:after="0" w:line="280" w:lineRule="atLeast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 xml:space="preserve">Willem </w:t>
      </w:r>
      <w:proofErr w:type="spellStart"/>
      <w:r>
        <w:rPr>
          <w:rFonts w:cs="Arial"/>
          <w:sz w:val="20"/>
          <w:szCs w:val="20"/>
          <w:lang w:val="nl-NL"/>
        </w:rPr>
        <w:t>Bakx</w:t>
      </w:r>
      <w:proofErr w:type="spellEnd"/>
      <w:r>
        <w:rPr>
          <w:rFonts w:cs="Arial"/>
          <w:sz w:val="20"/>
          <w:szCs w:val="20"/>
          <w:lang w:val="nl-NL"/>
        </w:rPr>
        <w:t>, 50PLUS</w:t>
      </w:r>
    </w:p>
    <w:p w14:paraId="6710828E" w14:textId="33FEED73" w:rsidR="00FF513F" w:rsidRDefault="00FF513F" w:rsidP="00085D3A">
      <w:pPr>
        <w:pStyle w:val="ListParagraph"/>
        <w:numPr>
          <w:ilvl w:val="0"/>
          <w:numId w:val="5"/>
        </w:numPr>
        <w:spacing w:after="0" w:line="280" w:lineRule="atLeast"/>
        <w:rPr>
          <w:rFonts w:cs="Arial"/>
          <w:sz w:val="20"/>
          <w:szCs w:val="20"/>
          <w:lang w:val="nl-NL"/>
        </w:rPr>
      </w:pPr>
      <w:proofErr w:type="spellStart"/>
      <w:r>
        <w:rPr>
          <w:rFonts w:cs="Arial"/>
          <w:sz w:val="20"/>
          <w:szCs w:val="20"/>
          <w:lang w:val="nl-NL"/>
        </w:rPr>
        <w:t>Metin</w:t>
      </w:r>
      <w:proofErr w:type="spellEnd"/>
      <w:r>
        <w:rPr>
          <w:rFonts w:cs="Arial"/>
          <w:sz w:val="20"/>
          <w:szCs w:val="20"/>
          <w:lang w:val="nl-NL"/>
        </w:rPr>
        <w:t xml:space="preserve"> </w:t>
      </w:r>
      <w:proofErr w:type="spellStart"/>
      <w:r>
        <w:rPr>
          <w:rFonts w:cs="Arial"/>
          <w:sz w:val="20"/>
          <w:szCs w:val="20"/>
          <w:lang w:val="nl-NL"/>
        </w:rPr>
        <w:t>Çelik</w:t>
      </w:r>
      <w:proofErr w:type="spellEnd"/>
      <w:r>
        <w:rPr>
          <w:rFonts w:cs="Arial"/>
          <w:sz w:val="20"/>
          <w:szCs w:val="20"/>
          <w:lang w:val="nl-NL"/>
        </w:rPr>
        <w:t>, DENK</w:t>
      </w:r>
    </w:p>
    <w:p w14:paraId="55E820C1" w14:textId="380ABDAB" w:rsidR="00513A42" w:rsidRPr="00085D3A" w:rsidRDefault="00513A42" w:rsidP="00085D3A">
      <w:pPr>
        <w:pStyle w:val="ListParagraph"/>
        <w:numPr>
          <w:ilvl w:val="0"/>
          <w:numId w:val="5"/>
        </w:numPr>
        <w:spacing w:after="0" w:line="280" w:lineRule="atLeast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 xml:space="preserve">Hanke </w:t>
      </w:r>
      <w:proofErr w:type="spellStart"/>
      <w:r>
        <w:rPr>
          <w:rFonts w:cs="Arial"/>
          <w:sz w:val="20"/>
          <w:szCs w:val="20"/>
          <w:lang w:val="nl-NL"/>
        </w:rPr>
        <w:t>Hoogerwerf</w:t>
      </w:r>
      <w:proofErr w:type="spellEnd"/>
      <w:r>
        <w:rPr>
          <w:rFonts w:cs="Arial"/>
          <w:sz w:val="20"/>
          <w:szCs w:val="20"/>
          <w:lang w:val="nl-NL"/>
        </w:rPr>
        <w:t>, P</w:t>
      </w:r>
      <w:r w:rsidR="002753E0">
        <w:rPr>
          <w:rFonts w:cs="Arial"/>
          <w:sz w:val="20"/>
          <w:szCs w:val="20"/>
          <w:lang w:val="nl-NL"/>
        </w:rPr>
        <w:t xml:space="preserve">artij </w:t>
      </w:r>
      <w:r>
        <w:rPr>
          <w:rFonts w:cs="Arial"/>
          <w:sz w:val="20"/>
          <w:szCs w:val="20"/>
          <w:lang w:val="nl-NL"/>
        </w:rPr>
        <w:t>v</w:t>
      </w:r>
      <w:r w:rsidR="002753E0">
        <w:rPr>
          <w:rFonts w:cs="Arial"/>
          <w:sz w:val="20"/>
          <w:szCs w:val="20"/>
          <w:lang w:val="nl-NL"/>
        </w:rPr>
        <w:t xml:space="preserve">oor </w:t>
      </w:r>
      <w:r>
        <w:rPr>
          <w:rFonts w:cs="Arial"/>
          <w:sz w:val="20"/>
          <w:szCs w:val="20"/>
          <w:lang w:val="nl-NL"/>
        </w:rPr>
        <w:t>d</w:t>
      </w:r>
      <w:r w:rsidR="002753E0">
        <w:rPr>
          <w:rFonts w:cs="Arial"/>
          <w:sz w:val="20"/>
          <w:szCs w:val="20"/>
          <w:lang w:val="nl-NL"/>
        </w:rPr>
        <w:t xml:space="preserve">e </w:t>
      </w:r>
      <w:r>
        <w:rPr>
          <w:rFonts w:cs="Arial"/>
          <w:sz w:val="20"/>
          <w:szCs w:val="20"/>
          <w:lang w:val="nl-NL"/>
        </w:rPr>
        <w:t>D</w:t>
      </w:r>
      <w:r w:rsidR="002753E0">
        <w:rPr>
          <w:rFonts w:cs="Arial"/>
          <w:sz w:val="20"/>
          <w:szCs w:val="20"/>
          <w:lang w:val="nl-NL"/>
        </w:rPr>
        <w:t>ieren</w:t>
      </w:r>
    </w:p>
    <w:p w14:paraId="36E059B7" w14:textId="6C9A054F" w:rsidR="00995DB2" w:rsidRDefault="00995DB2" w:rsidP="00995DB2">
      <w:pPr>
        <w:spacing w:line="280" w:lineRule="exact"/>
        <w:jc w:val="both"/>
        <w:rPr>
          <w:rFonts w:cs="Arial"/>
          <w:b/>
          <w:lang w:val="nl-NL"/>
        </w:rPr>
      </w:pPr>
    </w:p>
    <w:p w14:paraId="6BCAA5CD" w14:textId="58479E49" w:rsidR="00085D3A" w:rsidRDefault="00085D3A" w:rsidP="00995DB2">
      <w:pPr>
        <w:spacing w:line="280" w:lineRule="exact"/>
        <w:jc w:val="both"/>
        <w:rPr>
          <w:rFonts w:cs="Arial"/>
          <w:b/>
          <w:lang w:val="nl-NL"/>
        </w:rPr>
      </w:pPr>
    </w:p>
    <w:p w14:paraId="5458F41A" w14:textId="44221F6F" w:rsidR="00085D3A" w:rsidRPr="00D37961" w:rsidRDefault="00085D3A" w:rsidP="00995DB2">
      <w:pPr>
        <w:spacing w:line="280" w:lineRule="exact"/>
        <w:jc w:val="both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lastRenderedPageBreak/>
        <w:t xml:space="preserve">Toelichting </w:t>
      </w:r>
    </w:p>
    <w:p w14:paraId="38BA7F74" w14:textId="77777777" w:rsidR="00727101" w:rsidRDefault="00085D3A" w:rsidP="00085D3A">
      <w:pPr>
        <w:spacing w:line="280" w:lineRule="atLeast"/>
        <w:rPr>
          <w:rFonts w:cs="Arial"/>
          <w:bCs/>
          <w:lang w:val="nl-NL"/>
        </w:rPr>
      </w:pPr>
      <w:r w:rsidRPr="00085D3A">
        <w:rPr>
          <w:rFonts w:cs="Arial"/>
          <w:bCs/>
          <w:lang w:val="nl-NL"/>
        </w:rPr>
        <w:t xml:space="preserve">Jongeren willen hun stem laten horen. Zij maken zich zorgen over maatschappelijke kwesties, waarvoor de provincie aan de lat staat om met oplossingen te komen. Door het </w:t>
      </w:r>
      <w:r>
        <w:rPr>
          <w:rFonts w:cs="Arial"/>
          <w:bCs/>
          <w:lang w:val="nl-NL"/>
        </w:rPr>
        <w:t>organiseren</w:t>
      </w:r>
      <w:r w:rsidRPr="00085D3A">
        <w:rPr>
          <w:rFonts w:cs="Arial"/>
          <w:bCs/>
          <w:lang w:val="nl-NL"/>
        </w:rPr>
        <w:t xml:space="preserve"> van een provincia</w:t>
      </w:r>
      <w:r>
        <w:rPr>
          <w:rFonts w:cs="Arial"/>
          <w:bCs/>
          <w:lang w:val="nl-NL"/>
        </w:rPr>
        <w:t xml:space="preserve">al jongerenberaad, zoals inspiratiebronnen in </w:t>
      </w:r>
      <w:hyperlink r:id="rId8" w:history="1">
        <w:r w:rsidRPr="00085D3A">
          <w:rPr>
            <w:rStyle w:val="Hyperlink"/>
            <w:rFonts w:cs="Arial"/>
            <w:bCs/>
            <w:lang w:val="nl-NL"/>
          </w:rPr>
          <w:t>Zeeland</w:t>
        </w:r>
      </w:hyperlink>
      <w:r>
        <w:rPr>
          <w:rFonts w:cs="Arial"/>
          <w:bCs/>
          <w:lang w:val="nl-NL"/>
        </w:rPr>
        <w:t xml:space="preserve"> en </w:t>
      </w:r>
      <w:hyperlink r:id="rId9" w:history="1">
        <w:r w:rsidRPr="00085D3A">
          <w:rPr>
            <w:rStyle w:val="Hyperlink"/>
            <w:rFonts w:cs="Arial"/>
            <w:bCs/>
            <w:lang w:val="nl-NL"/>
          </w:rPr>
          <w:t>Coalitie Y</w:t>
        </w:r>
      </w:hyperlink>
      <w:r>
        <w:rPr>
          <w:rFonts w:cs="Arial"/>
          <w:bCs/>
          <w:lang w:val="nl-NL"/>
        </w:rPr>
        <w:t xml:space="preserve">, </w:t>
      </w:r>
      <w:r w:rsidRPr="00085D3A">
        <w:rPr>
          <w:rFonts w:cs="Arial"/>
          <w:bCs/>
          <w:lang w:val="nl-NL"/>
        </w:rPr>
        <w:t xml:space="preserve"> wordt het mogelijk om het perspectief van jongeren beter en vroegtijdig te betrekken bij de besluitvorming in de Provinciale Staten</w:t>
      </w:r>
      <w:r w:rsidR="00727101">
        <w:rPr>
          <w:rFonts w:cs="Arial"/>
          <w:bCs/>
          <w:lang w:val="nl-NL"/>
        </w:rPr>
        <w:t xml:space="preserve"> in Zuid-Holland</w:t>
      </w:r>
      <w:r w:rsidRPr="00085D3A">
        <w:rPr>
          <w:rFonts w:cs="Arial"/>
          <w:bCs/>
          <w:lang w:val="nl-NL"/>
        </w:rPr>
        <w:t>.</w:t>
      </w:r>
      <w:r>
        <w:rPr>
          <w:rFonts w:cs="Arial"/>
          <w:bCs/>
          <w:lang w:val="nl-NL"/>
        </w:rPr>
        <w:t xml:space="preserve"> </w:t>
      </w:r>
      <w:r w:rsidRPr="00085D3A">
        <w:rPr>
          <w:rFonts w:cs="Arial"/>
          <w:bCs/>
          <w:lang w:val="nl-NL"/>
        </w:rPr>
        <w:t xml:space="preserve">Door ook het perspectief van deze jongere generatie mee te nemen in de besluitvorming zorgen we voor kwalitatief sterkere besluiten met een blik op de toekomst. </w:t>
      </w:r>
    </w:p>
    <w:p w14:paraId="79469F62" w14:textId="1AD37A88" w:rsidR="00085D3A" w:rsidRPr="00085D3A" w:rsidRDefault="00085D3A" w:rsidP="00085D3A">
      <w:pPr>
        <w:spacing w:line="280" w:lineRule="atLeast"/>
        <w:rPr>
          <w:rFonts w:cs="Arial"/>
          <w:bCs/>
          <w:lang w:val="nl-NL"/>
        </w:rPr>
      </w:pPr>
      <w:r w:rsidRPr="00085D3A">
        <w:rPr>
          <w:rFonts w:cs="Arial"/>
          <w:bCs/>
          <w:lang w:val="nl-NL"/>
        </w:rPr>
        <w:t xml:space="preserve">In een </w:t>
      </w:r>
      <w:proofErr w:type="gramStart"/>
      <w:r w:rsidRPr="00085D3A">
        <w:rPr>
          <w:rFonts w:cs="Arial"/>
          <w:bCs/>
          <w:lang w:val="nl-NL"/>
        </w:rPr>
        <w:t>bredere</w:t>
      </w:r>
      <w:proofErr w:type="gramEnd"/>
      <w:r w:rsidRPr="00085D3A">
        <w:rPr>
          <w:rFonts w:cs="Arial"/>
          <w:bCs/>
          <w:lang w:val="nl-NL"/>
        </w:rPr>
        <w:t xml:space="preserve"> burgerberaad is de waardevolle bijdrage van jongeren onvoldoende geborgd</w:t>
      </w:r>
      <w:r w:rsidR="008E4721">
        <w:rPr>
          <w:rFonts w:cs="Arial"/>
          <w:bCs/>
          <w:lang w:val="nl-NL"/>
        </w:rPr>
        <w:t>.</w:t>
      </w:r>
      <w:r>
        <w:rPr>
          <w:rFonts w:cs="Arial"/>
          <w:bCs/>
          <w:lang w:val="nl-NL"/>
        </w:rPr>
        <w:t xml:space="preserve"> </w:t>
      </w:r>
      <w:r w:rsidR="008E4721">
        <w:rPr>
          <w:rFonts w:cs="Arial"/>
          <w:bCs/>
          <w:lang w:val="nl-NL"/>
        </w:rPr>
        <w:t>J</w:t>
      </w:r>
      <w:r>
        <w:rPr>
          <w:rFonts w:cs="Arial"/>
          <w:bCs/>
          <w:lang w:val="nl-NL"/>
        </w:rPr>
        <w:t>ongeren als moeilijk te bereiken doelgroep vragen om een maatwerk aanpak en extra inzet op communicatie.</w:t>
      </w:r>
      <w:r w:rsidR="008E4721">
        <w:rPr>
          <w:rFonts w:cs="Arial"/>
          <w:bCs/>
          <w:lang w:val="nl-NL"/>
        </w:rPr>
        <w:t xml:space="preserve"> Daar geven we invulling aan door een provinciaal jongerenberaad, </w:t>
      </w:r>
      <w:r w:rsidR="009F3CB4">
        <w:rPr>
          <w:rFonts w:cs="Arial"/>
          <w:bCs/>
          <w:lang w:val="nl-NL"/>
        </w:rPr>
        <w:t>bijvoorbeeld “</w:t>
      </w:r>
      <w:proofErr w:type="spellStart"/>
      <w:r w:rsidR="009F3CB4">
        <w:rPr>
          <w:rFonts w:cs="Arial"/>
          <w:bCs/>
          <w:lang w:val="nl-NL"/>
        </w:rPr>
        <w:t>JongZH</w:t>
      </w:r>
      <w:proofErr w:type="spellEnd"/>
      <w:r w:rsidR="009F3CB4">
        <w:rPr>
          <w:rFonts w:cs="Arial"/>
          <w:bCs/>
          <w:lang w:val="nl-NL"/>
        </w:rPr>
        <w:t>”</w:t>
      </w:r>
      <w:r w:rsidR="008E4721">
        <w:rPr>
          <w:rFonts w:cs="Arial"/>
          <w:bCs/>
          <w:lang w:val="nl-NL"/>
        </w:rPr>
        <w:t>, te organiseren waarin jongeren echt mee kunnen doen en beslissen.</w:t>
      </w:r>
    </w:p>
    <w:p w14:paraId="255D641F" w14:textId="77777777" w:rsidR="00085D3A" w:rsidRPr="00085D3A" w:rsidRDefault="00085D3A" w:rsidP="00085D3A">
      <w:pPr>
        <w:spacing w:line="280" w:lineRule="atLeast"/>
        <w:rPr>
          <w:rFonts w:cs="Arial"/>
          <w:bCs/>
          <w:lang w:val="nl-NL"/>
        </w:rPr>
      </w:pPr>
    </w:p>
    <w:p w14:paraId="719F55E5" w14:textId="0AD6B3EF" w:rsidR="00085D3A" w:rsidRPr="00085D3A" w:rsidRDefault="00085D3A">
      <w:pPr>
        <w:rPr>
          <w:rFonts w:cs="Arial"/>
          <w:bCs/>
          <w:lang w:val="nl-NL"/>
        </w:rPr>
      </w:pPr>
    </w:p>
    <w:sectPr w:rsidR="00085D3A" w:rsidRPr="0008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2C89" w14:textId="77777777" w:rsidR="001311D0" w:rsidRDefault="001311D0" w:rsidP="00995DB2">
      <w:pPr>
        <w:spacing w:after="0" w:line="240" w:lineRule="auto"/>
      </w:pPr>
      <w:r>
        <w:separator/>
      </w:r>
    </w:p>
  </w:endnote>
  <w:endnote w:type="continuationSeparator" w:id="0">
    <w:p w14:paraId="7AF079FA" w14:textId="77777777" w:rsidR="001311D0" w:rsidRDefault="001311D0" w:rsidP="0099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">
    <w:panose1 w:val="020B0604020202020204"/>
    <w:charset w:val="00"/>
    <w:family w:val="swiss"/>
    <w:pitch w:val="variable"/>
    <w:sig w:usb0="A00000AF" w:usb1="5000214A" w:usb2="00000010" w:usb3="00000000" w:csb0="000001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9894" w14:textId="77777777" w:rsidR="001311D0" w:rsidRDefault="001311D0" w:rsidP="00995DB2">
      <w:pPr>
        <w:spacing w:after="0" w:line="240" w:lineRule="auto"/>
      </w:pPr>
      <w:r>
        <w:separator/>
      </w:r>
    </w:p>
  </w:footnote>
  <w:footnote w:type="continuationSeparator" w:id="0">
    <w:p w14:paraId="32AD852B" w14:textId="77777777" w:rsidR="001311D0" w:rsidRDefault="001311D0" w:rsidP="0099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629"/>
    <w:multiLevelType w:val="hybridMultilevel"/>
    <w:tmpl w:val="53067872"/>
    <w:lvl w:ilvl="0" w:tplc="84A41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5E89"/>
    <w:multiLevelType w:val="hybridMultilevel"/>
    <w:tmpl w:val="E04C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3D82"/>
    <w:multiLevelType w:val="hybridMultilevel"/>
    <w:tmpl w:val="A0C0627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9AC29D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6270"/>
    <w:multiLevelType w:val="hybridMultilevel"/>
    <w:tmpl w:val="64A0C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8D0321"/>
    <w:multiLevelType w:val="hybridMultilevel"/>
    <w:tmpl w:val="7602AA1A"/>
    <w:lvl w:ilvl="0" w:tplc="3F2035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3074946">
    <w:abstractNumId w:val="2"/>
  </w:num>
  <w:num w:numId="2" w16cid:durableId="363335313">
    <w:abstractNumId w:val="4"/>
  </w:num>
  <w:num w:numId="3" w16cid:durableId="1470319432">
    <w:abstractNumId w:val="3"/>
  </w:num>
  <w:num w:numId="4" w16cid:durableId="1668170097">
    <w:abstractNumId w:val="0"/>
  </w:num>
  <w:num w:numId="5" w16cid:durableId="91239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2"/>
    <w:rsid w:val="00085D3A"/>
    <w:rsid w:val="000D13E9"/>
    <w:rsid w:val="00100834"/>
    <w:rsid w:val="001028F7"/>
    <w:rsid w:val="001311D0"/>
    <w:rsid w:val="00175B0B"/>
    <w:rsid w:val="002753E0"/>
    <w:rsid w:val="003D79A0"/>
    <w:rsid w:val="004C5ADD"/>
    <w:rsid w:val="00513A42"/>
    <w:rsid w:val="006E19FE"/>
    <w:rsid w:val="00727101"/>
    <w:rsid w:val="00745B6B"/>
    <w:rsid w:val="007D4B6A"/>
    <w:rsid w:val="008E4721"/>
    <w:rsid w:val="008F3935"/>
    <w:rsid w:val="00980C41"/>
    <w:rsid w:val="00995DB2"/>
    <w:rsid w:val="009B37C4"/>
    <w:rsid w:val="009F3CB4"/>
    <w:rsid w:val="00AE56CC"/>
    <w:rsid w:val="00BB7DDE"/>
    <w:rsid w:val="00D37961"/>
    <w:rsid w:val="00FA0311"/>
    <w:rsid w:val="00FA1E9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5CF7"/>
  <w15:chartTrackingRefBased/>
  <w15:docId w15:val="{240F729E-7F90-4B83-8DBF-7923CEE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B2"/>
    <w:pPr>
      <w:spacing w:after="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5DB2"/>
    <w:pPr>
      <w:spacing w:after="0" w:line="280" w:lineRule="atLeast"/>
      <w:jc w:val="both"/>
    </w:pPr>
    <w:rPr>
      <w:rFonts w:ascii="Swift" w:eastAsia="Times New Roman" w:hAnsi="Swift" w:cs="Times New Roman"/>
      <w:sz w:val="24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995DB2"/>
    <w:rPr>
      <w:rFonts w:ascii="Swift" w:eastAsia="Times New Roman" w:hAnsi="Swift" w:cs="Times New Roman"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995D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5D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DB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5D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B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9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D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eland.nl/over-ons/jouw-zeeland/het-zeeuws-jongerenparl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alitie-y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AA7C-70AE-475E-9358-68F217EA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Ariëtte</dc:creator>
  <cp:keywords/>
  <dc:description/>
  <cp:lastModifiedBy>Laura Neijenhuis</cp:lastModifiedBy>
  <cp:revision>10</cp:revision>
  <dcterms:created xsi:type="dcterms:W3CDTF">2022-06-12T10:51:00Z</dcterms:created>
  <dcterms:modified xsi:type="dcterms:W3CDTF">2022-06-15T06:30:00Z</dcterms:modified>
</cp:coreProperties>
</file>